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ECCED" w14:textId="2E0E4207" w:rsidR="004A2E97" w:rsidRPr="00A917CD" w:rsidRDefault="00AF3306" w:rsidP="00AF3306">
      <w:pPr>
        <w:jc w:val="center"/>
        <w:rPr>
          <w:rFonts w:ascii="Arial" w:hAnsi="Arial" w:cs="Arial"/>
          <w:b/>
          <w:sz w:val="24"/>
          <w:u w:val="single"/>
        </w:rPr>
      </w:pPr>
      <w:r w:rsidRPr="00A917CD">
        <w:rPr>
          <w:rFonts w:ascii="Arial" w:hAnsi="Arial" w:cs="Arial"/>
          <w:b/>
          <w:sz w:val="24"/>
          <w:u w:val="single"/>
        </w:rPr>
        <w:t xml:space="preserve">CHECKLIST ON </w:t>
      </w:r>
      <w:bookmarkStart w:id="0" w:name="_Hlk100321517"/>
      <w:r w:rsidRPr="00A917CD">
        <w:rPr>
          <w:rFonts w:ascii="Arial" w:hAnsi="Arial" w:cs="Arial"/>
          <w:b/>
          <w:sz w:val="24"/>
          <w:u w:val="single"/>
        </w:rPr>
        <w:t xml:space="preserve">COMPLIANCE OF </w:t>
      </w:r>
      <w:bookmarkStart w:id="1" w:name="_GoBack"/>
      <w:bookmarkEnd w:id="1"/>
      <w:r w:rsidRPr="00A917CD">
        <w:rPr>
          <w:rFonts w:ascii="Arial" w:hAnsi="Arial" w:cs="Arial"/>
          <w:b/>
          <w:sz w:val="24"/>
          <w:u w:val="single"/>
        </w:rPr>
        <w:t>CONDITIONS  FOR R&amp;D STATUS COMPANIES</w:t>
      </w:r>
      <w:bookmarkEnd w:id="0"/>
    </w:p>
    <w:p w14:paraId="165D5872" w14:textId="77777777" w:rsidR="00AF3306" w:rsidRPr="00AF3306" w:rsidRDefault="00AF3306">
      <w:pPr>
        <w:rPr>
          <w:sz w:val="24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6326"/>
        <w:gridCol w:w="2551"/>
      </w:tblGrid>
      <w:tr w:rsidR="00A917CD" w:rsidRPr="00A917CD" w14:paraId="5C229A08" w14:textId="77777777" w:rsidTr="00A917CD">
        <w:trPr>
          <w:tblHeader/>
        </w:trPr>
        <w:tc>
          <w:tcPr>
            <w:tcW w:w="507" w:type="dxa"/>
          </w:tcPr>
          <w:p w14:paraId="228A2DA7" w14:textId="77777777" w:rsidR="004A2E97" w:rsidRPr="00A917CD" w:rsidRDefault="004A2E97" w:rsidP="006424C4">
            <w:pPr>
              <w:pStyle w:val="Default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26" w:type="dxa"/>
            <w:shd w:val="clear" w:color="auto" w:fill="auto"/>
          </w:tcPr>
          <w:p w14:paraId="2A061B8A" w14:textId="3188BE16" w:rsidR="004A2E97" w:rsidRPr="00A917CD" w:rsidRDefault="004A2E97" w:rsidP="006424C4">
            <w:pPr>
              <w:pStyle w:val="DefaultText"/>
              <w:jc w:val="center"/>
              <w:rPr>
                <w:rFonts w:ascii="Arial" w:hAnsi="Arial"/>
              </w:rPr>
            </w:pPr>
            <w:r w:rsidRPr="00A917CD">
              <w:rPr>
                <w:rFonts w:ascii="Arial" w:hAnsi="Arial"/>
                <w:b/>
              </w:rPr>
              <w:t>COMPLIANCE OF CONDITIONS FOR R&amp;D STATUS COMPANIES</w:t>
            </w:r>
          </w:p>
          <w:p w14:paraId="475B35A1" w14:textId="77777777" w:rsidR="004A2E97" w:rsidRPr="00A917CD" w:rsidRDefault="004A2E97" w:rsidP="006424C4">
            <w:pPr>
              <w:pStyle w:val="DefaultTex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551" w:type="dxa"/>
          </w:tcPr>
          <w:p w14:paraId="112539AF" w14:textId="77777777" w:rsidR="004A2E97" w:rsidRPr="00A917CD" w:rsidRDefault="004A2E97" w:rsidP="006424C4">
            <w:pPr>
              <w:pStyle w:val="DefaultText"/>
              <w:jc w:val="center"/>
              <w:rPr>
                <w:rFonts w:ascii="Arial" w:hAnsi="Arial"/>
                <w:b/>
              </w:rPr>
            </w:pPr>
            <w:r w:rsidRPr="00A917CD">
              <w:rPr>
                <w:rFonts w:ascii="Arial" w:hAnsi="Arial"/>
                <w:b/>
              </w:rPr>
              <w:t>FORMS TO BE FILLED BY COMPANIES</w:t>
            </w:r>
          </w:p>
        </w:tc>
      </w:tr>
      <w:tr w:rsidR="00A917CD" w:rsidRPr="00A917CD" w14:paraId="2C9D4B58" w14:textId="77777777" w:rsidTr="00A917CD">
        <w:tc>
          <w:tcPr>
            <w:tcW w:w="507" w:type="dxa"/>
          </w:tcPr>
          <w:p w14:paraId="367C0C3C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</w:p>
          <w:p w14:paraId="4FEE1FC7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  <w:r w:rsidRPr="00A917CD">
              <w:rPr>
                <w:rFonts w:ascii="Arial" w:hAnsi="Arial" w:cs="Arial"/>
                <w:szCs w:val="24"/>
              </w:rPr>
              <w:t>i.</w:t>
            </w:r>
          </w:p>
        </w:tc>
        <w:tc>
          <w:tcPr>
            <w:tcW w:w="6326" w:type="dxa"/>
            <w:shd w:val="clear" w:color="auto" w:fill="auto"/>
          </w:tcPr>
          <w:p w14:paraId="7D460828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02B3D1D5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A917CD">
              <w:rPr>
                <w:rFonts w:ascii="Arial" w:hAnsi="Arial" w:cs="Arial"/>
                <w:b/>
                <w:i/>
                <w:szCs w:val="24"/>
              </w:rPr>
              <w:t>R&amp;D Definition</w:t>
            </w:r>
          </w:p>
          <w:p w14:paraId="4785900D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</w:p>
          <w:p w14:paraId="69F41AFD" w14:textId="6F016559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trike/>
                <w:szCs w:val="24"/>
              </w:rPr>
            </w:pPr>
            <w:r w:rsidRPr="00A917CD">
              <w:rPr>
                <w:rFonts w:ascii="Arial" w:hAnsi="Arial" w:cs="Arial"/>
                <w:szCs w:val="24"/>
              </w:rPr>
              <w:t xml:space="preserve">R&amp;D activities carried out is in accordance with the definition of R&amp;D under Section 2, </w:t>
            </w:r>
            <w:r w:rsidR="00A917CD" w:rsidRPr="00A917CD">
              <w:rPr>
                <w:rFonts w:ascii="Arial" w:hAnsi="Arial" w:cs="Arial"/>
                <w:szCs w:val="24"/>
              </w:rPr>
              <w:t xml:space="preserve">Promotion of </w:t>
            </w:r>
            <w:r w:rsidRPr="00A917CD">
              <w:rPr>
                <w:rFonts w:ascii="Arial" w:hAnsi="Arial" w:cs="Arial"/>
                <w:szCs w:val="24"/>
              </w:rPr>
              <w:t xml:space="preserve">Investment Act, 1986 </w:t>
            </w:r>
          </w:p>
          <w:p w14:paraId="54BC4BB4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</w:p>
          <w:p w14:paraId="15A8FC53" w14:textId="77777777" w:rsidR="004A2E97" w:rsidRPr="00A917CD" w:rsidRDefault="004A2E97" w:rsidP="00A917CD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  <w:r w:rsidRPr="00A917CD">
              <w:rPr>
                <w:rFonts w:ascii="Arial" w:hAnsi="Arial" w:cs="Arial"/>
                <w:szCs w:val="24"/>
              </w:rPr>
              <w:t>(Aktiviti R&amp;D yang dijalankan hendaklah memenuhi takrifan R&amp;D seperti di bawah Seksyen 2, Akta Penggalakan Pelaburan, 1986</w:t>
            </w:r>
            <w:r w:rsidR="00A917CD" w:rsidRPr="00A917CD">
              <w:rPr>
                <w:rFonts w:ascii="Arial" w:hAnsi="Arial" w:cs="Arial"/>
                <w:szCs w:val="24"/>
              </w:rPr>
              <w:t xml:space="preserve">. </w:t>
            </w:r>
          </w:p>
          <w:p w14:paraId="6220B296" w14:textId="1BF4B3F8" w:rsidR="00A917CD" w:rsidRPr="00A917CD" w:rsidRDefault="00A917CD" w:rsidP="00A917CD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1B7013C3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25F94F45" w14:textId="77777777" w:rsidR="00486F5A" w:rsidRPr="00A917CD" w:rsidRDefault="00C90D97" w:rsidP="006424C4">
            <w:pPr>
              <w:pStyle w:val="DefaultText"/>
              <w:jc w:val="center"/>
              <w:rPr>
                <w:rFonts w:ascii="Arial" w:hAnsi="Arial" w:cs="Arial"/>
              </w:rPr>
            </w:pPr>
            <w:bookmarkStart w:id="2" w:name="_Hlk100322001"/>
            <w:r w:rsidRPr="00A917CD">
              <w:rPr>
                <w:rFonts w:ascii="Arial" w:hAnsi="Arial" w:cs="Arial"/>
              </w:rPr>
              <w:t>Condition on R&amp;D Definition</w:t>
            </w:r>
            <w:r w:rsidR="00486F5A" w:rsidRPr="00A917CD">
              <w:rPr>
                <w:rFonts w:ascii="Arial" w:hAnsi="Arial" w:cs="Arial"/>
              </w:rPr>
              <w:t xml:space="preserve"> </w:t>
            </w:r>
          </w:p>
          <w:bookmarkEnd w:id="2"/>
          <w:p w14:paraId="2F9848F6" w14:textId="77777777" w:rsidR="00486F5A" w:rsidRPr="00A917CD" w:rsidRDefault="00486F5A" w:rsidP="006424C4">
            <w:pPr>
              <w:pStyle w:val="DefaultText"/>
              <w:jc w:val="center"/>
              <w:rPr>
                <w:rFonts w:ascii="Arial" w:hAnsi="Arial" w:cs="Arial"/>
              </w:rPr>
            </w:pPr>
          </w:p>
          <w:p w14:paraId="35B2EF91" w14:textId="6935E48D" w:rsidR="004A2E97" w:rsidRPr="00A917CD" w:rsidRDefault="004A2E97" w:rsidP="006424C4">
            <w:pPr>
              <w:pStyle w:val="DefaultText"/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</w:tr>
      <w:tr w:rsidR="00A917CD" w:rsidRPr="00A917CD" w14:paraId="63D5723E" w14:textId="77777777" w:rsidTr="00A917CD">
        <w:tc>
          <w:tcPr>
            <w:tcW w:w="507" w:type="dxa"/>
          </w:tcPr>
          <w:p w14:paraId="29603541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</w:p>
          <w:p w14:paraId="6AE7C09F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  <w:r w:rsidRPr="00A917CD">
              <w:rPr>
                <w:rFonts w:ascii="Arial" w:hAnsi="Arial" w:cs="Arial"/>
                <w:szCs w:val="24"/>
              </w:rPr>
              <w:t>ii.</w:t>
            </w:r>
          </w:p>
        </w:tc>
        <w:tc>
          <w:tcPr>
            <w:tcW w:w="6326" w:type="dxa"/>
            <w:shd w:val="clear" w:color="auto" w:fill="auto"/>
          </w:tcPr>
          <w:p w14:paraId="57D594F0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37BF9AB9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A917CD">
              <w:rPr>
                <w:rFonts w:ascii="Arial" w:hAnsi="Arial" w:cs="Arial"/>
                <w:b/>
                <w:i/>
                <w:szCs w:val="24"/>
              </w:rPr>
              <w:t>Company Revenue</w:t>
            </w:r>
          </w:p>
          <w:p w14:paraId="4C9F7563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</w:p>
          <w:p w14:paraId="1C672A10" w14:textId="0EE4BDB8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  <w:r w:rsidRPr="00A917CD">
              <w:rPr>
                <w:rFonts w:ascii="Arial" w:hAnsi="Arial" w:cs="Arial"/>
                <w:szCs w:val="24"/>
              </w:rPr>
              <w:t xml:space="preserve">At least 70% of the income of the company should be derived from R&amp;D services activities.  </w:t>
            </w:r>
          </w:p>
          <w:p w14:paraId="3CC56C26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</w:p>
          <w:p w14:paraId="18EDDBA0" w14:textId="3083F7EF" w:rsidR="007D3428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  <w:r w:rsidRPr="00A917CD">
              <w:rPr>
                <w:rFonts w:ascii="Arial" w:hAnsi="Arial" w:cs="Arial"/>
                <w:szCs w:val="24"/>
              </w:rPr>
              <w:t>(Sekurang-kurangnya 70% daripada pendapatan syarikat diperolehi daripada aktiviti perkhidmatan penyelidikan dan pembangunan)</w:t>
            </w:r>
          </w:p>
          <w:p w14:paraId="3C64DD89" w14:textId="77777777" w:rsidR="007D3428" w:rsidRPr="00A917CD" w:rsidRDefault="007D3428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</w:p>
          <w:p w14:paraId="2C561EC4" w14:textId="77777777" w:rsidR="00C90D97" w:rsidRPr="00A917CD" w:rsidRDefault="00C90D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</w:p>
          <w:p w14:paraId="3B47ED60" w14:textId="04939209" w:rsidR="00C90D97" w:rsidRPr="00A917CD" w:rsidRDefault="00C90D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</w:tcPr>
          <w:p w14:paraId="516A51D1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4E0154C3" w14:textId="77777777" w:rsidR="004A2E97" w:rsidRPr="00A917CD" w:rsidRDefault="00C90D97" w:rsidP="006424C4">
            <w:pPr>
              <w:pStyle w:val="DefaultText"/>
              <w:jc w:val="center"/>
              <w:rPr>
                <w:rFonts w:ascii="Arial" w:hAnsi="Arial" w:cs="Arial"/>
              </w:rPr>
            </w:pPr>
            <w:bookmarkStart w:id="3" w:name="_Hlk100322031"/>
            <w:r w:rsidRPr="00A917CD">
              <w:rPr>
                <w:rFonts w:ascii="Arial" w:hAnsi="Arial" w:cs="Arial"/>
              </w:rPr>
              <w:t>Condition on Company’s Revenue</w:t>
            </w:r>
          </w:p>
          <w:bookmarkEnd w:id="3"/>
          <w:p w14:paraId="1FEDAE95" w14:textId="77777777" w:rsidR="00486F5A" w:rsidRPr="00A917CD" w:rsidRDefault="00486F5A" w:rsidP="006424C4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76D1A5E0" w14:textId="538DE95C" w:rsidR="00486F5A" w:rsidRPr="00A917CD" w:rsidRDefault="00486F5A" w:rsidP="006424C4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A917CD" w:rsidRPr="00A917CD" w14:paraId="626F510F" w14:textId="77777777" w:rsidTr="00A917CD">
        <w:tc>
          <w:tcPr>
            <w:tcW w:w="507" w:type="dxa"/>
          </w:tcPr>
          <w:p w14:paraId="0E8C95B5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</w:p>
          <w:p w14:paraId="42580AC9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  <w:r w:rsidRPr="00A917CD">
              <w:rPr>
                <w:rFonts w:ascii="Arial" w:hAnsi="Arial" w:cs="Arial"/>
                <w:szCs w:val="24"/>
              </w:rPr>
              <w:t>iii.</w:t>
            </w:r>
          </w:p>
        </w:tc>
        <w:tc>
          <w:tcPr>
            <w:tcW w:w="6326" w:type="dxa"/>
            <w:shd w:val="clear" w:color="auto" w:fill="auto"/>
          </w:tcPr>
          <w:p w14:paraId="46A2862E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4025F49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A917CD">
              <w:rPr>
                <w:rFonts w:ascii="Arial" w:hAnsi="Arial" w:cs="Arial"/>
                <w:b/>
                <w:i/>
                <w:szCs w:val="24"/>
              </w:rPr>
              <w:t>R&amp;D Staff</w:t>
            </w:r>
          </w:p>
          <w:p w14:paraId="4A0E65C9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</w:p>
          <w:p w14:paraId="2563A9EF" w14:textId="784EECD8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trike/>
                <w:szCs w:val="24"/>
              </w:rPr>
            </w:pPr>
            <w:r w:rsidRPr="00A917CD">
              <w:rPr>
                <w:rFonts w:ascii="Arial" w:hAnsi="Arial" w:cs="Arial"/>
                <w:szCs w:val="24"/>
              </w:rPr>
              <w:t xml:space="preserve">For manufacturing-based R&amp;D, the company must have adequate number of full-time employees working in Malaysia with degree or diploma in technical fields with minimum 5 years experience in relevant fields. Those employees must perform research and technical functions and comprise of at least 50% of the company’s total workforce. </w:t>
            </w:r>
          </w:p>
          <w:p w14:paraId="7B7B0E76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</w:p>
          <w:p w14:paraId="3AE6C080" w14:textId="06E112BC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  <w:r w:rsidRPr="00A917CD">
              <w:rPr>
                <w:rFonts w:ascii="Arial" w:hAnsi="Arial" w:cs="Arial"/>
                <w:szCs w:val="24"/>
              </w:rPr>
              <w:t xml:space="preserve">[Sekurang-kurangnya 50%  daripada kakitangan syarikat terdiri daripada kakitangan yang mempunyai Ijazah atau Diploma dalam bidang teknikal dengan pengalaman </w:t>
            </w:r>
            <w:r w:rsidRPr="00A917CD">
              <w:rPr>
                <w:rFonts w:ascii="Arial" w:hAnsi="Arial" w:cs="Arial"/>
                <w:szCs w:val="23"/>
              </w:rPr>
              <w:t xml:space="preserve">kerja sekurang-kurangnya 5 tahun </w:t>
            </w:r>
            <w:r w:rsidRPr="00A917CD">
              <w:rPr>
                <w:rFonts w:ascii="Arial" w:hAnsi="Arial" w:cs="Arial"/>
                <w:szCs w:val="24"/>
              </w:rPr>
              <w:t>dalam bidang berkaitan].</w:t>
            </w:r>
          </w:p>
          <w:p w14:paraId="4173BD40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</w:p>
          <w:p w14:paraId="5D8ABF4A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  <w:r w:rsidRPr="00A917CD">
              <w:rPr>
                <w:rFonts w:ascii="Arial" w:hAnsi="Arial" w:cs="Arial"/>
              </w:rPr>
              <w:t xml:space="preserve">For agricultural-based research and development, the company must have adequate number of full-time employees working in Malaysia with degree or diploma in technical fields with </w:t>
            </w:r>
            <w:r w:rsidRPr="00A917CD">
              <w:rPr>
                <w:rFonts w:ascii="Arial" w:hAnsi="Arial" w:cs="Arial"/>
                <w:szCs w:val="24"/>
              </w:rPr>
              <w:t>minimum 5 years experience in relevant fields</w:t>
            </w:r>
            <w:r w:rsidRPr="00A917CD">
              <w:rPr>
                <w:rFonts w:ascii="Arial" w:hAnsi="Arial" w:cs="Arial"/>
              </w:rPr>
              <w:t xml:space="preserve">. Those employees must perform research </w:t>
            </w:r>
            <w:r w:rsidRPr="00A917CD">
              <w:rPr>
                <w:rFonts w:ascii="Arial" w:hAnsi="Arial" w:cs="Arial"/>
              </w:rPr>
              <w:lastRenderedPageBreak/>
              <w:t>and technical; functions and comprise of at least 5% of the company’s total workforce.</w:t>
            </w:r>
          </w:p>
          <w:p w14:paraId="2ED95C1D" w14:textId="77777777" w:rsidR="004A2E97" w:rsidRPr="00A917CD" w:rsidRDefault="004A2E97" w:rsidP="006424C4">
            <w:pPr>
              <w:pStyle w:val="NoSpacing"/>
            </w:pPr>
          </w:p>
          <w:p w14:paraId="63AFA364" w14:textId="77777777" w:rsidR="004A2E97" w:rsidRPr="00A917CD" w:rsidRDefault="004A2E97" w:rsidP="006424C4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A917CD">
              <w:rPr>
                <w:rFonts w:ascii="Arial" w:hAnsi="Arial" w:cs="Arial"/>
                <w:sz w:val="24"/>
                <w:szCs w:val="28"/>
              </w:rPr>
              <w:t>[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Sekurang-kurangnya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5%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daripada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kakitangan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syarikat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terdiri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daripada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kakitangan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yang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memiliki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ijazah di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bidang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sains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&amp;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teknikal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atau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diploma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dengan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pengalaman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sekurang-kurangnya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5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tahun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dalam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bidang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berkaitan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yang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menjalankan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fungsi-fungsi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penyelidikan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 xml:space="preserve"> dan </w:t>
            </w:r>
            <w:proofErr w:type="spellStart"/>
            <w:r w:rsidRPr="00A917CD">
              <w:rPr>
                <w:rFonts w:ascii="Arial" w:hAnsi="Arial" w:cs="Arial"/>
                <w:sz w:val="24"/>
                <w:szCs w:val="28"/>
              </w:rPr>
              <w:t>teknikal</w:t>
            </w:r>
            <w:proofErr w:type="spellEnd"/>
            <w:r w:rsidRPr="00A917CD">
              <w:rPr>
                <w:rFonts w:ascii="Arial" w:hAnsi="Arial" w:cs="Arial"/>
                <w:sz w:val="24"/>
                <w:szCs w:val="28"/>
              </w:rPr>
              <w:t>;]</w:t>
            </w:r>
          </w:p>
        </w:tc>
        <w:tc>
          <w:tcPr>
            <w:tcW w:w="2551" w:type="dxa"/>
          </w:tcPr>
          <w:p w14:paraId="641C31E1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118069C3" w14:textId="77777777" w:rsidR="004A2E97" w:rsidRPr="00A917CD" w:rsidRDefault="00C90D97" w:rsidP="006424C4">
            <w:pPr>
              <w:pStyle w:val="DefaultText"/>
              <w:jc w:val="center"/>
              <w:rPr>
                <w:rFonts w:ascii="Arial" w:hAnsi="Arial" w:cs="Arial"/>
              </w:rPr>
            </w:pPr>
            <w:bookmarkStart w:id="4" w:name="_Hlk100322054"/>
            <w:r w:rsidRPr="00A917CD">
              <w:rPr>
                <w:rFonts w:ascii="Arial" w:hAnsi="Arial" w:cs="Arial"/>
              </w:rPr>
              <w:t>Condition on R&amp;D Staff</w:t>
            </w:r>
          </w:p>
          <w:bookmarkEnd w:id="4"/>
          <w:p w14:paraId="178A6162" w14:textId="77777777" w:rsidR="00486F5A" w:rsidRPr="00A917CD" w:rsidRDefault="00486F5A" w:rsidP="006424C4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8B27CED" w14:textId="063E5D18" w:rsidR="00486F5A" w:rsidRPr="00A917CD" w:rsidRDefault="00486F5A" w:rsidP="006424C4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A917CD" w:rsidRPr="00A917CD" w14:paraId="6D144688" w14:textId="77777777" w:rsidTr="00A917CD">
        <w:tc>
          <w:tcPr>
            <w:tcW w:w="507" w:type="dxa"/>
          </w:tcPr>
          <w:p w14:paraId="638598CB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</w:p>
          <w:p w14:paraId="1743969D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  <w:r w:rsidRPr="00A917CD">
              <w:rPr>
                <w:rFonts w:ascii="Arial" w:hAnsi="Arial" w:cs="Arial"/>
                <w:szCs w:val="24"/>
              </w:rPr>
              <w:t>iv.</w:t>
            </w:r>
          </w:p>
        </w:tc>
        <w:tc>
          <w:tcPr>
            <w:tcW w:w="6326" w:type="dxa"/>
            <w:shd w:val="clear" w:color="auto" w:fill="auto"/>
          </w:tcPr>
          <w:p w14:paraId="16F5C9F9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E520D20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b/>
                <w:szCs w:val="24"/>
              </w:rPr>
            </w:pPr>
            <w:r w:rsidRPr="00A917CD">
              <w:rPr>
                <w:rFonts w:ascii="Arial" w:hAnsi="Arial" w:cs="Arial"/>
                <w:b/>
                <w:szCs w:val="24"/>
              </w:rPr>
              <w:t>Employment of Local Workforce</w:t>
            </w:r>
          </w:p>
          <w:p w14:paraId="5CCE8341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</w:p>
          <w:p w14:paraId="798E2D8D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  <w:r w:rsidRPr="00A917CD">
              <w:rPr>
                <w:rFonts w:ascii="Arial" w:hAnsi="Arial" w:cs="Arial"/>
                <w:szCs w:val="24"/>
              </w:rPr>
              <w:t>At least 80% of company’s Full Time Employees must be Malaysians. Employment of expatriates (including through outsourcing is subject to current policies;</w:t>
            </w:r>
          </w:p>
          <w:p w14:paraId="5E766B5D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0001B36B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szCs w:val="24"/>
              </w:rPr>
            </w:pPr>
            <w:r w:rsidRPr="00A917CD">
              <w:rPr>
                <w:rFonts w:ascii="Arial" w:hAnsi="Arial" w:cs="Arial"/>
                <w:szCs w:val="24"/>
              </w:rPr>
              <w:t>[Jumlah gunatenaga sepenuh masa syarikat hendaklah terdiri daripada sekurang-kurangnya 80% rakyat Malaysia. Penggajian rakyat asing (termasuk pekerja yang diperolehi melalui penyumberan luar) adalah tertakluk kepada dasar semasa]</w:t>
            </w:r>
          </w:p>
          <w:p w14:paraId="5C4CC12C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551" w:type="dxa"/>
          </w:tcPr>
          <w:p w14:paraId="079BA2C2" w14:textId="77777777" w:rsidR="004A2E97" w:rsidRPr="00A917CD" w:rsidRDefault="004A2E97" w:rsidP="006424C4">
            <w:pPr>
              <w:pStyle w:val="DefaultText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234E12E" w14:textId="77777777" w:rsidR="004A2E97" w:rsidRPr="00A917CD" w:rsidRDefault="00C90D97" w:rsidP="006424C4">
            <w:pPr>
              <w:pStyle w:val="DefaultText"/>
              <w:jc w:val="center"/>
              <w:rPr>
                <w:rFonts w:ascii="Arial" w:hAnsi="Arial" w:cs="Arial"/>
              </w:rPr>
            </w:pPr>
            <w:bookmarkStart w:id="5" w:name="_Hlk100322075"/>
            <w:r w:rsidRPr="00A917CD">
              <w:rPr>
                <w:rFonts w:ascii="Arial" w:hAnsi="Arial" w:cs="Arial"/>
              </w:rPr>
              <w:t>Condition on Employment of Local Staff</w:t>
            </w:r>
          </w:p>
          <w:bookmarkEnd w:id="5"/>
          <w:p w14:paraId="6873703B" w14:textId="77777777" w:rsidR="00486F5A" w:rsidRPr="00A917CD" w:rsidRDefault="00486F5A" w:rsidP="006424C4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78BFB1C8" w14:textId="21862010" w:rsidR="00486F5A" w:rsidRPr="00A917CD" w:rsidRDefault="00486F5A" w:rsidP="006424C4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D6EE668" w14:textId="77777777" w:rsidR="004A2E97" w:rsidRDefault="004A2E97"/>
    <w:sectPr w:rsidR="004A2E97" w:rsidSect="00AF3306">
      <w:headerReference w:type="default" r:id="rId8"/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60210" w14:textId="77777777" w:rsidR="00ED5F0B" w:rsidRDefault="00ED5F0B" w:rsidP="0017412E">
      <w:r>
        <w:separator/>
      </w:r>
    </w:p>
  </w:endnote>
  <w:endnote w:type="continuationSeparator" w:id="0">
    <w:p w14:paraId="6A050D44" w14:textId="77777777" w:rsidR="00ED5F0B" w:rsidRDefault="00ED5F0B" w:rsidP="0017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B9142" w14:textId="77777777" w:rsidR="00ED5F0B" w:rsidRDefault="00ED5F0B" w:rsidP="0017412E">
      <w:r>
        <w:separator/>
      </w:r>
    </w:p>
  </w:footnote>
  <w:footnote w:type="continuationSeparator" w:id="0">
    <w:p w14:paraId="524A2968" w14:textId="77777777" w:rsidR="00ED5F0B" w:rsidRDefault="00ED5F0B" w:rsidP="0017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EC720" w14:textId="77777777" w:rsidR="0017412E" w:rsidRDefault="0017412E" w:rsidP="001741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93847"/>
    <w:multiLevelType w:val="hybridMultilevel"/>
    <w:tmpl w:val="725EFE8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42209"/>
    <w:multiLevelType w:val="hybridMultilevel"/>
    <w:tmpl w:val="D6E82912"/>
    <w:lvl w:ilvl="0" w:tplc="4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523421"/>
    <w:multiLevelType w:val="hybridMultilevel"/>
    <w:tmpl w:val="38CEBB4E"/>
    <w:lvl w:ilvl="0" w:tplc="38D00CF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64" w:hanging="360"/>
      </w:pPr>
    </w:lvl>
    <w:lvl w:ilvl="2" w:tplc="4409001B" w:tentative="1">
      <w:start w:val="1"/>
      <w:numFmt w:val="lowerRoman"/>
      <w:lvlText w:val="%3."/>
      <w:lvlJc w:val="right"/>
      <w:pPr>
        <w:ind w:left="2084" w:hanging="180"/>
      </w:pPr>
    </w:lvl>
    <w:lvl w:ilvl="3" w:tplc="4409000F" w:tentative="1">
      <w:start w:val="1"/>
      <w:numFmt w:val="decimal"/>
      <w:lvlText w:val="%4."/>
      <w:lvlJc w:val="left"/>
      <w:pPr>
        <w:ind w:left="2804" w:hanging="360"/>
      </w:pPr>
    </w:lvl>
    <w:lvl w:ilvl="4" w:tplc="44090019" w:tentative="1">
      <w:start w:val="1"/>
      <w:numFmt w:val="lowerLetter"/>
      <w:lvlText w:val="%5."/>
      <w:lvlJc w:val="left"/>
      <w:pPr>
        <w:ind w:left="3524" w:hanging="360"/>
      </w:pPr>
    </w:lvl>
    <w:lvl w:ilvl="5" w:tplc="4409001B" w:tentative="1">
      <w:start w:val="1"/>
      <w:numFmt w:val="lowerRoman"/>
      <w:lvlText w:val="%6."/>
      <w:lvlJc w:val="right"/>
      <w:pPr>
        <w:ind w:left="4244" w:hanging="180"/>
      </w:pPr>
    </w:lvl>
    <w:lvl w:ilvl="6" w:tplc="4409000F" w:tentative="1">
      <w:start w:val="1"/>
      <w:numFmt w:val="decimal"/>
      <w:lvlText w:val="%7."/>
      <w:lvlJc w:val="left"/>
      <w:pPr>
        <w:ind w:left="4964" w:hanging="360"/>
      </w:pPr>
    </w:lvl>
    <w:lvl w:ilvl="7" w:tplc="44090019" w:tentative="1">
      <w:start w:val="1"/>
      <w:numFmt w:val="lowerLetter"/>
      <w:lvlText w:val="%8."/>
      <w:lvlJc w:val="left"/>
      <w:pPr>
        <w:ind w:left="5684" w:hanging="360"/>
      </w:pPr>
    </w:lvl>
    <w:lvl w:ilvl="8" w:tplc="4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A22801"/>
    <w:multiLevelType w:val="hybridMultilevel"/>
    <w:tmpl w:val="D556FE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056C55"/>
    <w:multiLevelType w:val="hybridMultilevel"/>
    <w:tmpl w:val="74BEF880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77A0D"/>
    <w:multiLevelType w:val="hybridMultilevel"/>
    <w:tmpl w:val="4C166C7C"/>
    <w:lvl w:ilvl="0" w:tplc="0409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64" w:hanging="360"/>
      </w:pPr>
    </w:lvl>
    <w:lvl w:ilvl="2" w:tplc="4409001B" w:tentative="1">
      <w:start w:val="1"/>
      <w:numFmt w:val="lowerRoman"/>
      <w:lvlText w:val="%3."/>
      <w:lvlJc w:val="right"/>
      <w:pPr>
        <w:ind w:left="2084" w:hanging="180"/>
      </w:pPr>
    </w:lvl>
    <w:lvl w:ilvl="3" w:tplc="4409000F" w:tentative="1">
      <w:start w:val="1"/>
      <w:numFmt w:val="decimal"/>
      <w:lvlText w:val="%4."/>
      <w:lvlJc w:val="left"/>
      <w:pPr>
        <w:ind w:left="2804" w:hanging="360"/>
      </w:pPr>
    </w:lvl>
    <w:lvl w:ilvl="4" w:tplc="44090019" w:tentative="1">
      <w:start w:val="1"/>
      <w:numFmt w:val="lowerLetter"/>
      <w:lvlText w:val="%5."/>
      <w:lvlJc w:val="left"/>
      <w:pPr>
        <w:ind w:left="3524" w:hanging="360"/>
      </w:pPr>
    </w:lvl>
    <w:lvl w:ilvl="5" w:tplc="4409001B" w:tentative="1">
      <w:start w:val="1"/>
      <w:numFmt w:val="lowerRoman"/>
      <w:lvlText w:val="%6."/>
      <w:lvlJc w:val="right"/>
      <w:pPr>
        <w:ind w:left="4244" w:hanging="180"/>
      </w:pPr>
    </w:lvl>
    <w:lvl w:ilvl="6" w:tplc="4409000F" w:tentative="1">
      <w:start w:val="1"/>
      <w:numFmt w:val="decimal"/>
      <w:lvlText w:val="%7."/>
      <w:lvlJc w:val="left"/>
      <w:pPr>
        <w:ind w:left="4964" w:hanging="360"/>
      </w:pPr>
    </w:lvl>
    <w:lvl w:ilvl="7" w:tplc="44090019" w:tentative="1">
      <w:start w:val="1"/>
      <w:numFmt w:val="lowerLetter"/>
      <w:lvlText w:val="%8."/>
      <w:lvlJc w:val="left"/>
      <w:pPr>
        <w:ind w:left="5684" w:hanging="360"/>
      </w:pPr>
    </w:lvl>
    <w:lvl w:ilvl="8" w:tplc="4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2E"/>
    <w:rsid w:val="00084F51"/>
    <w:rsid w:val="001414BA"/>
    <w:rsid w:val="0015463F"/>
    <w:rsid w:val="0017412E"/>
    <w:rsid w:val="00293A2C"/>
    <w:rsid w:val="00325BA3"/>
    <w:rsid w:val="00353663"/>
    <w:rsid w:val="00404F49"/>
    <w:rsid w:val="004638CA"/>
    <w:rsid w:val="00486F5A"/>
    <w:rsid w:val="004A2E97"/>
    <w:rsid w:val="00521D7E"/>
    <w:rsid w:val="00617B1C"/>
    <w:rsid w:val="006C1106"/>
    <w:rsid w:val="007D3428"/>
    <w:rsid w:val="0085255D"/>
    <w:rsid w:val="008A1815"/>
    <w:rsid w:val="00A917CD"/>
    <w:rsid w:val="00AC4B73"/>
    <w:rsid w:val="00AD0438"/>
    <w:rsid w:val="00AF0FED"/>
    <w:rsid w:val="00AF3306"/>
    <w:rsid w:val="00BE0CEE"/>
    <w:rsid w:val="00C70699"/>
    <w:rsid w:val="00C90D97"/>
    <w:rsid w:val="00E12E73"/>
    <w:rsid w:val="00E24BE3"/>
    <w:rsid w:val="00E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4D51"/>
  <w15:chartTrackingRefBased/>
  <w15:docId w15:val="{517BA19C-DC98-42CF-AAF3-959A0AC1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1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uiPriority w:val="99"/>
    <w:rsid w:val="0017412E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1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12E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17412E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412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noProof w:val="0"/>
      <w:sz w:val="22"/>
      <w:szCs w:val="22"/>
      <w:lang w:val="en-MY"/>
    </w:rPr>
  </w:style>
  <w:style w:type="character" w:customStyle="1" w:styleId="DefaultTextChar">
    <w:name w:val="Default Text Char"/>
    <w:link w:val="DefaultText"/>
    <w:uiPriority w:val="99"/>
    <w:locked/>
    <w:rsid w:val="0017412E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174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1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12E"/>
    <w:rPr>
      <w:rFonts w:ascii="Segoe UI" w:eastAsia="Times New Roman" w:hAnsi="Segoe UI" w:cs="Segoe UI"/>
      <w:noProof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41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12E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1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12E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12E"/>
    <w:rPr>
      <w:rFonts w:ascii="Times New Roman" w:eastAsia="Times New Roman" w:hAnsi="Times New Roman" w:cs="Times New Roman"/>
      <w:b/>
      <w:bCs/>
      <w:noProof/>
      <w:sz w:val="20"/>
      <w:szCs w:val="20"/>
      <w:lang w:val="en-US"/>
    </w:rPr>
  </w:style>
  <w:style w:type="paragraph" w:styleId="NoSpacing">
    <w:name w:val="No Spacing"/>
    <w:uiPriority w:val="1"/>
    <w:qFormat/>
    <w:rsid w:val="001741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24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6E30A-F82E-45A7-A5F6-E75B12A1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Khadijah</dc:creator>
  <cp:keywords/>
  <dc:description/>
  <cp:lastModifiedBy>Siti Khadijah</cp:lastModifiedBy>
  <cp:revision>2</cp:revision>
  <cp:lastPrinted>2022-04-08T07:14:00Z</cp:lastPrinted>
  <dcterms:created xsi:type="dcterms:W3CDTF">2022-04-14T07:52:00Z</dcterms:created>
  <dcterms:modified xsi:type="dcterms:W3CDTF">2022-04-14T07:52:00Z</dcterms:modified>
</cp:coreProperties>
</file>